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68" w:rsidRPr="002875D3" w:rsidRDefault="00876920" w:rsidP="002875D3">
      <w:pPr>
        <w:spacing w:line="360" w:lineRule="auto"/>
        <w:rPr>
          <w:sz w:val="24"/>
          <w:szCs w:val="24"/>
          <w:u w:val="single"/>
          <w:rtl/>
        </w:rPr>
      </w:pPr>
      <w:r w:rsidRPr="002875D3">
        <w:rPr>
          <w:rFonts w:hint="cs"/>
          <w:sz w:val="24"/>
          <w:szCs w:val="24"/>
          <w:u w:val="single"/>
          <w:rtl/>
        </w:rPr>
        <w:t>דרך האמצע בסיפורי חז"ל:</w:t>
      </w:r>
    </w:p>
    <w:p w:rsidR="00876920" w:rsidRDefault="00876920" w:rsidP="002875D3">
      <w:pPr>
        <w:spacing w:line="360" w:lineRule="auto"/>
        <w:rPr>
          <w:sz w:val="24"/>
          <w:szCs w:val="24"/>
          <w:rtl/>
        </w:rPr>
      </w:pPr>
      <w:r w:rsidRPr="00876920">
        <w:rPr>
          <w:rFonts w:hint="cs"/>
          <w:sz w:val="24"/>
          <w:szCs w:val="24"/>
          <w:rtl/>
        </w:rPr>
        <w:t xml:space="preserve">האישים החשובים והמוכרים בהיסטוריה האנושית הם לרוב אנשים שיצאו מגדרם בשביל לשנות את החברה בה הם נמצאים, אותם אנשים עשו דבר יוצא דופן והצליחו לגרור את הסביבה שלהם למקום </w:t>
      </w:r>
      <w:r>
        <w:rPr>
          <w:rFonts w:hint="cs"/>
          <w:sz w:val="24"/>
          <w:szCs w:val="24"/>
          <w:rtl/>
        </w:rPr>
        <w:t xml:space="preserve">אחר ממנו החברה הייתה באותו הזמן, ובכך להשפיע על מהלך ההיסטוריה. </w:t>
      </w:r>
    </w:p>
    <w:p w:rsidR="00876920" w:rsidRDefault="00876920" w:rsidP="002875D3">
      <w:pPr>
        <w:spacing w:line="360" w:lineRule="auto"/>
        <w:rPr>
          <w:sz w:val="24"/>
          <w:szCs w:val="24"/>
          <w:rtl/>
        </w:rPr>
      </w:pPr>
      <w:r>
        <w:rPr>
          <w:rFonts w:hint="cs"/>
          <w:sz w:val="24"/>
          <w:szCs w:val="24"/>
          <w:rtl/>
        </w:rPr>
        <w:t>אישים אלו הם דמיות שאותם אנו מערכים ומעריצים, מעישהם נלמדים לאורך ההיסטוריה, ודבריהם יהיו מצוטטים כח</w:t>
      </w:r>
      <w:r w:rsidR="003D3268">
        <w:rPr>
          <w:rFonts w:hint="cs"/>
          <w:sz w:val="24"/>
          <w:szCs w:val="24"/>
          <w:rtl/>
        </w:rPr>
        <w:t>לק מתוכניות לימודים לאורך השנים, אנשים שיננו את דרשותיהם הגדולות. וידונו בהטלבטיות שעברו עליהם.</w:t>
      </w:r>
    </w:p>
    <w:p w:rsidR="003D3268" w:rsidRDefault="003D3268" w:rsidP="002875D3">
      <w:pPr>
        <w:spacing w:line="360" w:lineRule="auto"/>
        <w:rPr>
          <w:sz w:val="24"/>
          <w:szCs w:val="24"/>
          <w:rtl/>
        </w:rPr>
      </w:pPr>
      <w:r>
        <w:rPr>
          <w:rFonts w:hint="cs"/>
          <w:sz w:val="24"/>
          <w:szCs w:val="24"/>
          <w:rtl/>
        </w:rPr>
        <w:t>לפי עניות דעתי, הדמיות המדוברות אינם בהכרח בצד הנכון של ההיסטוריה, דמיות המופת יכולים להיות בצד המפסיד או אפילו בצד המיעוט של ההיסטוריה. יש משהו באישים אלו שגורם לנו רצון להבין מי ומה הם עשו.</w:t>
      </w:r>
    </w:p>
    <w:p w:rsidR="003D3268" w:rsidRDefault="003D3268" w:rsidP="002875D3">
      <w:pPr>
        <w:spacing w:line="360" w:lineRule="auto"/>
        <w:rPr>
          <w:sz w:val="24"/>
          <w:szCs w:val="24"/>
          <w:rtl/>
        </w:rPr>
      </w:pPr>
      <w:r>
        <w:rPr>
          <w:rFonts w:hint="cs"/>
          <w:sz w:val="24"/>
          <w:szCs w:val="24"/>
          <w:rtl/>
        </w:rPr>
        <w:t>ספרים רבים נכתבו על הביוגרפיות של דמיות שונות במהלך ההיסטוריה, נכתבו ספרים על דילמות של דמויות חשובות, מאמרים אין סוף על מהפכות של אישים גדולים.</w:t>
      </w:r>
    </w:p>
    <w:p w:rsidR="002548CC" w:rsidRDefault="003D3268" w:rsidP="002875D3">
      <w:pPr>
        <w:spacing w:line="360" w:lineRule="auto"/>
        <w:rPr>
          <w:sz w:val="24"/>
          <w:szCs w:val="24"/>
          <w:rtl/>
        </w:rPr>
      </w:pPr>
      <w:r>
        <w:rPr>
          <w:rFonts w:hint="cs"/>
          <w:sz w:val="24"/>
          <w:szCs w:val="24"/>
          <w:rtl/>
        </w:rPr>
        <w:t xml:space="preserve">מה שלא כותבים עליו הוא על קבוצת </w:t>
      </w:r>
      <w:r w:rsidR="002548CC">
        <w:rPr>
          <w:rFonts w:hint="cs"/>
          <w:sz w:val="24"/>
          <w:szCs w:val="24"/>
          <w:rtl/>
        </w:rPr>
        <w:t>ה</w:t>
      </w:r>
      <w:r>
        <w:rPr>
          <w:rFonts w:hint="cs"/>
          <w:sz w:val="24"/>
          <w:szCs w:val="24"/>
          <w:rtl/>
        </w:rPr>
        <w:t>אנשים שנקראים -</w:t>
      </w:r>
      <w:r w:rsidR="002548CC">
        <w:rPr>
          <w:rFonts w:hint="cs"/>
          <w:sz w:val="24"/>
          <w:szCs w:val="24"/>
          <w:rtl/>
        </w:rPr>
        <w:t>הרוב השקט. גם בסיפורים בהם מופיע הרוב השקט לרוב לא שמים לב לייצוג שלהם.</w:t>
      </w:r>
      <w:r w:rsidR="002875D3">
        <w:rPr>
          <w:rFonts w:hint="cs"/>
          <w:sz w:val="24"/>
          <w:szCs w:val="24"/>
          <w:rtl/>
        </w:rPr>
        <w:t xml:space="preserve"> הרוב השקט לא מקבל את צומת הלב הראויה לו ולא מקבל הערכה כלל. אותו רוב שקט אינו משנה מציאות בכך שהוא בועט בדלי, הוא משנה את המציאות לאט לאט, עם היסוס ובצעדים זעירים.</w:t>
      </w:r>
    </w:p>
    <w:p w:rsidR="00250776" w:rsidRDefault="002875D3" w:rsidP="002875D3">
      <w:pPr>
        <w:spacing w:line="360" w:lineRule="auto"/>
        <w:rPr>
          <w:sz w:val="24"/>
          <w:szCs w:val="24"/>
          <w:rtl/>
        </w:rPr>
      </w:pPr>
      <w:r>
        <w:rPr>
          <w:rFonts w:hint="cs"/>
          <w:sz w:val="24"/>
          <w:szCs w:val="24"/>
          <w:rtl/>
        </w:rPr>
        <w:t xml:space="preserve">אני </w:t>
      </w:r>
      <w:r w:rsidR="00250776">
        <w:rPr>
          <w:rFonts w:hint="cs"/>
          <w:sz w:val="24"/>
          <w:szCs w:val="24"/>
          <w:rtl/>
        </w:rPr>
        <w:t>אנסה לתת במה לדעה של הרוב השקט מתוך סיפור הנמצא במסכת שבת ומוכר בעיקר בגלל דעתו של רבי שמעון בר יוחאי.</w:t>
      </w:r>
      <w:r>
        <w:rPr>
          <w:rFonts w:hint="cs"/>
          <w:sz w:val="24"/>
          <w:szCs w:val="24"/>
          <w:rtl/>
        </w:rPr>
        <w:t xml:space="preserve"> את הסיפור נקרא מנקודת דעתו של הרוב השקט וננסה להבין את עמדתו.</w:t>
      </w:r>
      <w:r w:rsidR="00250776">
        <w:rPr>
          <w:rFonts w:hint="cs"/>
          <w:sz w:val="24"/>
          <w:szCs w:val="24"/>
          <w:rtl/>
        </w:rPr>
        <w:t xml:space="preserve"> </w:t>
      </w:r>
    </w:p>
    <w:p w:rsidR="003D3268" w:rsidRDefault="003D3268" w:rsidP="002875D3">
      <w:pPr>
        <w:spacing w:line="360" w:lineRule="auto"/>
        <w:rPr>
          <w:sz w:val="24"/>
          <w:szCs w:val="24"/>
        </w:rPr>
      </w:pPr>
      <w:r>
        <w:rPr>
          <w:rFonts w:hint="cs"/>
          <w:sz w:val="24"/>
          <w:szCs w:val="24"/>
          <w:rtl/>
        </w:rPr>
        <w:t xml:space="preserve"> </w:t>
      </w:r>
    </w:p>
    <w:p w:rsidR="00876920" w:rsidRDefault="00250776" w:rsidP="002875D3">
      <w:pPr>
        <w:spacing w:line="360" w:lineRule="auto"/>
        <w:rPr>
          <w:sz w:val="24"/>
          <w:szCs w:val="24"/>
          <w:rtl/>
        </w:rPr>
      </w:pPr>
      <w:r>
        <w:rPr>
          <w:rFonts w:ascii="Arial" w:hAnsi="Arial" w:cs="Arial" w:hint="cs"/>
          <w:color w:val="002331"/>
          <w:rtl/>
        </w:rPr>
        <w:t xml:space="preserve">כך מופיע ב </w:t>
      </w:r>
      <w:r>
        <w:rPr>
          <w:rFonts w:ascii="Arial" w:hAnsi="Arial" w:cs="Arial"/>
          <w:color w:val="002331"/>
          <w:shd w:val="clear" w:color="auto" w:fill="FFFFFF"/>
          <w:rtl/>
        </w:rPr>
        <w:t>במסכת שבת  (כו) </w:t>
      </w:r>
      <w:r>
        <w:rPr>
          <w:rFonts w:ascii="Arial" w:hAnsi="Arial" w:cs="Arial"/>
          <w:color w:val="002331"/>
        </w:rPr>
        <w:br/>
      </w:r>
      <w:r>
        <w:rPr>
          <w:rFonts w:ascii="Arial" w:hAnsi="Arial" w:cs="Arial"/>
          <w:color w:val="002331"/>
          <w:shd w:val="clear" w:color="auto" w:fill="FFFFFF"/>
        </w:rPr>
        <w:t>"</w:t>
      </w:r>
      <w:r>
        <w:rPr>
          <w:rFonts w:ascii="Arial" w:hAnsi="Arial" w:cs="Arial"/>
          <w:color w:val="002331"/>
          <w:shd w:val="clear" w:color="auto" w:fill="FFFFFF"/>
          <w:rtl/>
        </w:rPr>
        <w:t xml:space="preserve">וְאָמַּאי קָרוּ לֵיהּ (לרבי יהודה) "רֹאשׁ הַמְּדַבְּרִים בְּכֹל מָקוֹם"? דְּיָתְבִי (שישבו) רַבִּי יְהוּדָה, וְרַבִּי יוֹסֵי, וְרַבִּי שִׁמְעוֹן, וְיָתִיב (וישב) יְהוּדָה בֶן גֵּרִים גַּבַּיְיהוּ (לידם), פָּתַח רַבִּי יְהוּדָה וְאָמַר, כַּמָּה נָאִים מַעֲשֵׂיהֶם שֶׁל אוּמָּה זוֹ (רומאים) - תִּקְנוּ שְׁוָוקִים, תִּקְּנוּ גְּשָׁרִים, תִּקְּנוּ מֶרְחֲצָאוֹת. </w:t>
      </w:r>
      <w:r w:rsidRPr="00250776">
        <w:rPr>
          <w:rFonts w:ascii="Arial" w:hAnsi="Arial" w:cs="Arial"/>
          <w:b/>
          <w:bCs/>
          <w:color w:val="002331"/>
          <w:shd w:val="clear" w:color="auto" w:fill="FFFFFF"/>
          <w:rtl/>
        </w:rPr>
        <w:t>רַבִּי יוֹסֵי שָׁתַק.</w:t>
      </w:r>
      <w:r>
        <w:rPr>
          <w:rFonts w:ascii="Arial" w:hAnsi="Arial" w:cs="Arial"/>
          <w:color w:val="002331"/>
          <w:shd w:val="clear" w:color="auto" w:fill="FFFFFF"/>
          <w:rtl/>
        </w:rPr>
        <w:t xml:space="preserve"> נַעֲנָה רַבִּי </w:t>
      </w:r>
      <w:r w:rsidRPr="00250776">
        <w:rPr>
          <w:rFonts w:ascii="Arial" w:hAnsi="Arial" w:cs="Arial"/>
          <w:color w:val="002331"/>
          <w:shd w:val="clear" w:color="auto" w:fill="FFFFFF"/>
          <w:rtl/>
        </w:rPr>
        <w:t>שִׁמְעוֹןבֶּן יוֹחַאי וְאָמַר</w:t>
      </w:r>
      <w:r>
        <w:rPr>
          <w:rFonts w:ascii="Arial" w:hAnsi="Arial" w:cs="Arial"/>
          <w:color w:val="002331"/>
          <w:shd w:val="clear" w:color="auto" w:fill="FFFFFF"/>
          <w:rtl/>
        </w:rPr>
        <w:t>, כָּל מַה שֶׁתִּקְּנוּ - לֹא תִּקְנוּ אֶלָּא לְצוֹרֶךְ עַצְמָן - תִּקְּנוּ שְׁוָוקִים לְהוֹשִׁיב בָּהֶם זוֹנוֹת, מֶרְחֲצָאוֹת - לְעַדֵּן בָּהֶם עַצְמָן, גְּשָׁרִים - לִיטּוֹל מֵהֶם מְכָסִים. הָלַךְ יְהוּדָה בֶן גֵּרִים וְסִפֵּר (</w:t>
      </w:r>
      <w:r w:rsidRPr="00250776">
        <w:rPr>
          <w:rFonts w:ascii="Arial" w:hAnsi="Arial" w:cs="Arial"/>
          <w:color w:val="002331"/>
          <w:shd w:val="clear" w:color="auto" w:fill="FFFFFF"/>
          <w:rtl/>
        </w:rPr>
        <w:t>דברים)דִּבְרֵיהֶם </w:t>
      </w:r>
      <w:r w:rsidRPr="00250776">
        <w:rPr>
          <w:rFonts w:ascii="Arial" w:hAnsi="Arial" w:cs="Arial"/>
          <w:color w:val="002331"/>
          <w:shd w:val="clear" w:color="auto" w:fill="FFFFFF"/>
        </w:rPr>
        <w:t xml:space="preserve">, </w:t>
      </w:r>
      <w:r w:rsidRPr="00250776">
        <w:rPr>
          <w:rFonts w:ascii="Arial" w:hAnsi="Arial" w:cs="Arial"/>
          <w:color w:val="002331"/>
          <w:shd w:val="clear" w:color="auto" w:fill="FFFFFF"/>
          <w:rtl/>
        </w:rPr>
        <w:t>וְנִשְׁמְעוּ</w:t>
      </w:r>
      <w:r>
        <w:rPr>
          <w:rFonts w:ascii="Arial" w:hAnsi="Arial" w:cs="Arial"/>
          <w:color w:val="002331"/>
          <w:shd w:val="clear" w:color="auto" w:fill="FFFFFF"/>
          <w:rtl/>
        </w:rPr>
        <w:t xml:space="preserve"> לַמַּלְכוּת. אָמְרוּ, יְהוּדָה שֶׁעִילָּה - יִתְעַלֶּה. </w:t>
      </w:r>
      <w:r w:rsidRPr="00250776">
        <w:rPr>
          <w:rFonts w:ascii="Arial" w:hAnsi="Arial" w:cs="Arial"/>
          <w:b/>
          <w:bCs/>
          <w:color w:val="002331"/>
          <w:shd w:val="clear" w:color="auto" w:fill="FFFFFF"/>
          <w:rtl/>
        </w:rPr>
        <w:t>יוֹסֵי שֶׁשָּׁתַק - יִגְלֶה לְצִפּוֹרִי</w:t>
      </w:r>
      <w:r>
        <w:rPr>
          <w:rFonts w:ascii="Arial" w:hAnsi="Arial" w:cs="Arial"/>
          <w:color w:val="002331"/>
          <w:shd w:val="clear" w:color="auto" w:fill="FFFFFF"/>
          <w:rtl/>
        </w:rPr>
        <w:t>. שִׁמְעוֹן שֶׁגִּינָה - יְהָרֵג</w:t>
      </w:r>
      <w:r>
        <w:rPr>
          <w:rFonts w:ascii="Arial" w:hAnsi="Arial" w:cs="Arial"/>
          <w:color w:val="002331"/>
          <w:shd w:val="clear" w:color="auto" w:fill="FFFFFF"/>
        </w:rPr>
        <w:t>". </w:t>
      </w:r>
    </w:p>
    <w:p w:rsidR="00250776" w:rsidRDefault="00250776" w:rsidP="002875D3">
      <w:pPr>
        <w:spacing w:line="360" w:lineRule="auto"/>
        <w:rPr>
          <w:sz w:val="24"/>
          <w:szCs w:val="24"/>
          <w:rtl/>
        </w:rPr>
      </w:pPr>
      <w:r>
        <w:rPr>
          <w:rFonts w:hint="cs"/>
          <w:sz w:val="24"/>
          <w:szCs w:val="24"/>
          <w:rtl/>
        </w:rPr>
        <w:t>בסיפור הנ"ל מסופר על התגובה של חכמים ש</w:t>
      </w:r>
      <w:r w:rsidR="002875D3">
        <w:rPr>
          <w:rFonts w:hint="cs"/>
          <w:sz w:val="24"/>
          <w:szCs w:val="24"/>
          <w:rtl/>
        </w:rPr>
        <w:t>ונים כאשר הם מנסים להבין מה טיבם</w:t>
      </w:r>
      <w:r>
        <w:rPr>
          <w:rFonts w:hint="cs"/>
          <w:sz w:val="24"/>
          <w:szCs w:val="24"/>
          <w:rtl/>
        </w:rPr>
        <w:t xml:space="preserve"> של הרומאים הנמצאים עכשיו בארץ</w:t>
      </w:r>
      <w:r w:rsidR="002875D3">
        <w:rPr>
          <w:rFonts w:hint="cs"/>
          <w:sz w:val="24"/>
          <w:szCs w:val="24"/>
          <w:rtl/>
        </w:rPr>
        <w:t xml:space="preserve"> ישראל</w:t>
      </w:r>
      <w:r>
        <w:rPr>
          <w:rFonts w:hint="cs"/>
          <w:sz w:val="24"/>
          <w:szCs w:val="24"/>
          <w:rtl/>
        </w:rPr>
        <w:t xml:space="preserve">. </w:t>
      </w:r>
      <w:r w:rsidR="002875D3">
        <w:rPr>
          <w:rFonts w:hint="cs"/>
          <w:sz w:val="24"/>
          <w:szCs w:val="24"/>
          <w:rtl/>
        </w:rPr>
        <w:t>החכ</w:t>
      </w:r>
      <w:r w:rsidR="008E5418">
        <w:rPr>
          <w:rFonts w:hint="cs"/>
          <w:sz w:val="24"/>
          <w:szCs w:val="24"/>
          <w:rtl/>
        </w:rPr>
        <w:t>ם</w:t>
      </w:r>
      <w:r w:rsidR="002875D3">
        <w:rPr>
          <w:rFonts w:hint="cs"/>
          <w:sz w:val="24"/>
          <w:szCs w:val="24"/>
          <w:rtl/>
        </w:rPr>
        <w:t xml:space="preserve"> הראשון שמופיע הוא </w:t>
      </w:r>
      <w:r>
        <w:rPr>
          <w:rFonts w:hint="cs"/>
          <w:sz w:val="24"/>
          <w:szCs w:val="24"/>
          <w:rtl/>
        </w:rPr>
        <w:t>רבי יהודה</w:t>
      </w:r>
      <w:r w:rsidR="002875D3">
        <w:rPr>
          <w:rFonts w:hint="cs"/>
          <w:sz w:val="24"/>
          <w:szCs w:val="24"/>
          <w:rtl/>
        </w:rPr>
        <w:t>, רבי יהודה</w:t>
      </w:r>
      <w:r>
        <w:rPr>
          <w:rFonts w:hint="cs"/>
          <w:sz w:val="24"/>
          <w:szCs w:val="24"/>
          <w:rtl/>
        </w:rPr>
        <w:t xml:space="preserve"> </w:t>
      </w:r>
      <w:r>
        <w:rPr>
          <w:rFonts w:hint="cs"/>
          <w:sz w:val="24"/>
          <w:szCs w:val="24"/>
          <w:rtl/>
        </w:rPr>
        <w:lastRenderedPageBreak/>
        <w:t>היה אחד החכמים שהיה בעד הנוכחות של הרומאים בארץ</w:t>
      </w:r>
      <w:r w:rsidR="001A6CC2">
        <w:rPr>
          <w:rFonts w:hint="cs"/>
          <w:sz w:val="24"/>
          <w:szCs w:val="24"/>
          <w:rtl/>
        </w:rPr>
        <w:t>: "</w:t>
      </w:r>
      <w:r w:rsidR="001A6CC2" w:rsidRPr="001A6CC2">
        <w:rPr>
          <w:rFonts w:ascii="Arial" w:hAnsi="Arial" w:cs="Arial"/>
          <w:color w:val="002331"/>
          <w:shd w:val="clear" w:color="auto" w:fill="FFFFFF"/>
          <w:rtl/>
        </w:rPr>
        <w:t xml:space="preserve"> </w:t>
      </w:r>
      <w:r w:rsidR="001A6CC2">
        <w:rPr>
          <w:rFonts w:ascii="Arial" w:hAnsi="Arial" w:cs="Arial"/>
          <w:color w:val="002331"/>
          <w:shd w:val="clear" w:color="auto" w:fill="FFFFFF"/>
          <w:rtl/>
        </w:rPr>
        <w:t>פָּתַח רַבִּי יְהוּדָה וְאָמַר, כַּמָּה נָאִים מַעֲשֵׂיהֶם שֶׁל אוּמָּה זוֹ (רומאים) - תִּקְנוּ שְׁוָוקִים, תִּקְּנוּ גְּשָׁרִים, תִּקְּנוּ מֶרְחֲצָאוֹת.</w:t>
      </w:r>
      <w:r w:rsidR="001A6CC2">
        <w:rPr>
          <w:rFonts w:ascii="Arial" w:hAnsi="Arial" w:cs="Arial" w:hint="cs"/>
          <w:color w:val="002331"/>
          <w:shd w:val="clear" w:color="auto" w:fill="FFFFFF"/>
          <w:rtl/>
        </w:rPr>
        <w:t>"</w:t>
      </w:r>
      <w:r w:rsidR="001A6CC2">
        <w:rPr>
          <w:rFonts w:hint="cs"/>
          <w:sz w:val="24"/>
          <w:szCs w:val="24"/>
          <w:rtl/>
        </w:rPr>
        <w:t>.</w:t>
      </w:r>
      <w:r>
        <w:rPr>
          <w:rFonts w:hint="cs"/>
          <w:sz w:val="24"/>
          <w:szCs w:val="24"/>
          <w:rtl/>
        </w:rPr>
        <w:t xml:space="preserve"> לעומתו </w:t>
      </w:r>
      <w:r w:rsidR="002875D3">
        <w:rPr>
          <w:rFonts w:hint="cs"/>
          <w:sz w:val="24"/>
          <w:szCs w:val="24"/>
          <w:rtl/>
        </w:rPr>
        <w:t>מובע</w:t>
      </w:r>
      <w:r>
        <w:rPr>
          <w:rFonts w:hint="cs"/>
          <w:sz w:val="24"/>
          <w:szCs w:val="24"/>
          <w:rtl/>
        </w:rPr>
        <w:t xml:space="preserve"> רבי שמעון</w:t>
      </w:r>
      <w:r w:rsidR="002875D3">
        <w:rPr>
          <w:rFonts w:hint="cs"/>
          <w:sz w:val="24"/>
          <w:szCs w:val="24"/>
          <w:rtl/>
        </w:rPr>
        <w:t xml:space="preserve"> בר יוחאי</w:t>
      </w:r>
      <w:r>
        <w:rPr>
          <w:rFonts w:hint="cs"/>
          <w:sz w:val="24"/>
          <w:szCs w:val="24"/>
          <w:rtl/>
        </w:rPr>
        <w:t xml:space="preserve"> שהיה נגד הנוכחות של הרומאים בארץ</w:t>
      </w:r>
      <w:r w:rsidR="001A6CC2">
        <w:rPr>
          <w:rFonts w:hint="cs"/>
          <w:sz w:val="24"/>
          <w:szCs w:val="24"/>
          <w:rtl/>
        </w:rPr>
        <w:t xml:space="preserve"> : "</w:t>
      </w:r>
      <w:r w:rsidR="001A6CC2" w:rsidRPr="001A6CC2">
        <w:rPr>
          <w:rFonts w:ascii="Arial" w:hAnsi="Arial" w:cs="Arial"/>
          <w:color w:val="002331"/>
          <w:shd w:val="clear" w:color="auto" w:fill="FFFFFF"/>
          <w:rtl/>
        </w:rPr>
        <w:t xml:space="preserve"> </w:t>
      </w:r>
      <w:r w:rsidR="001A6CC2">
        <w:rPr>
          <w:rFonts w:ascii="Arial" w:hAnsi="Arial" w:cs="Arial"/>
          <w:color w:val="002331"/>
          <w:shd w:val="clear" w:color="auto" w:fill="FFFFFF"/>
          <w:rtl/>
        </w:rPr>
        <w:t>כָּל מַה שֶׁתִּקְּנוּ - לֹא תִּקְנוּ אֶלָּא לְצוֹרֶךְ עַצְמָן - תִּקְּנוּ שְׁוָוקִים לְהוֹשִׁיב בָּהֶם זוֹנוֹת, מֶרְחֲצָאוֹת - לְעַדֵּן בָּהֶם עַצְמָן, גְּשָׁרִים - לִיטּוֹל מֵהֶם מְכָסִים</w:t>
      </w:r>
      <w:r w:rsidR="001A6CC2">
        <w:rPr>
          <w:rFonts w:hint="cs"/>
          <w:sz w:val="24"/>
          <w:szCs w:val="24"/>
          <w:rtl/>
        </w:rPr>
        <w:t>"</w:t>
      </w:r>
      <w:r>
        <w:rPr>
          <w:rFonts w:hint="cs"/>
          <w:sz w:val="24"/>
          <w:szCs w:val="24"/>
          <w:rtl/>
        </w:rPr>
        <w:t>. ואז מסופר לנו גם על רבי יוסי, דעתו של רבי יוסי אינה ברורה</w:t>
      </w:r>
      <w:r w:rsidR="001A6CC2">
        <w:rPr>
          <w:rFonts w:hint="cs"/>
          <w:sz w:val="24"/>
          <w:szCs w:val="24"/>
          <w:rtl/>
        </w:rPr>
        <w:t>: "</w:t>
      </w:r>
      <w:r w:rsidR="001A6CC2" w:rsidRPr="001A6CC2">
        <w:rPr>
          <w:rFonts w:ascii="Arial" w:hAnsi="Arial" w:cs="Arial"/>
          <w:b/>
          <w:bCs/>
          <w:color w:val="002331"/>
          <w:shd w:val="clear" w:color="auto" w:fill="FFFFFF"/>
          <w:rtl/>
        </w:rPr>
        <w:t xml:space="preserve"> </w:t>
      </w:r>
      <w:r w:rsidR="001A6CC2" w:rsidRPr="00250776">
        <w:rPr>
          <w:rFonts w:ascii="Arial" w:hAnsi="Arial" w:cs="Arial"/>
          <w:b/>
          <w:bCs/>
          <w:color w:val="002331"/>
          <w:shd w:val="clear" w:color="auto" w:fill="FFFFFF"/>
          <w:rtl/>
        </w:rPr>
        <w:t>רַבִּי יוֹסֵי שָׁתַק</w:t>
      </w:r>
      <w:r w:rsidR="001A6CC2">
        <w:rPr>
          <w:rFonts w:hint="cs"/>
          <w:sz w:val="24"/>
          <w:szCs w:val="24"/>
          <w:rtl/>
        </w:rPr>
        <w:t>"</w:t>
      </w:r>
      <w:r>
        <w:rPr>
          <w:rFonts w:hint="cs"/>
          <w:sz w:val="24"/>
          <w:szCs w:val="24"/>
          <w:rtl/>
        </w:rPr>
        <w:t xml:space="preserve">. </w:t>
      </w:r>
    </w:p>
    <w:p w:rsidR="002875D3" w:rsidRDefault="00250776" w:rsidP="002875D3">
      <w:pPr>
        <w:spacing w:line="360" w:lineRule="auto"/>
        <w:rPr>
          <w:sz w:val="24"/>
          <w:szCs w:val="24"/>
          <w:rtl/>
        </w:rPr>
      </w:pPr>
      <w:r>
        <w:rPr>
          <w:rFonts w:hint="cs"/>
          <w:sz w:val="24"/>
          <w:szCs w:val="24"/>
          <w:rtl/>
        </w:rPr>
        <w:t>"רבי יוסי שתק"- לעומת שתי הדעות הנחרצות המופיעות בסיפור נראה שרבי יוסי שותק. מה היא אותה שתיקה? רבי יוסי אינו מביע דעה בהכרח בנוגע ליחס לרומאים. אבל אם פשוט לא היה לרבי יוסי מה לומר כנראה שלא הייתה מופיעה דעתו כלל בסיפור. יותר מכך</w:t>
      </w:r>
      <w:r w:rsidR="008F4997">
        <w:rPr>
          <w:rFonts w:hint="cs"/>
          <w:sz w:val="24"/>
          <w:szCs w:val="24"/>
          <w:rtl/>
        </w:rPr>
        <w:t>, בכך</w:t>
      </w:r>
      <w:r>
        <w:rPr>
          <w:rFonts w:hint="cs"/>
          <w:sz w:val="24"/>
          <w:szCs w:val="24"/>
          <w:rtl/>
        </w:rPr>
        <w:t xml:space="preserve"> שגם דעת רבי יוסי מובאת לשלטון הרומאי (ע"י יהודה בן גרים) כנראה שהשתיקה הייתה דעה העומדת בפני עצמה. </w:t>
      </w:r>
    </w:p>
    <w:p w:rsidR="00250776" w:rsidRDefault="008F4997" w:rsidP="002875D3">
      <w:pPr>
        <w:spacing w:line="360" w:lineRule="auto"/>
        <w:rPr>
          <w:sz w:val="24"/>
          <w:szCs w:val="24"/>
          <w:rtl/>
        </w:rPr>
      </w:pPr>
      <w:r>
        <w:rPr>
          <w:rFonts w:hint="cs"/>
          <w:sz w:val="24"/>
          <w:szCs w:val="24"/>
          <w:rtl/>
        </w:rPr>
        <w:t xml:space="preserve">שתיקה כדבר אקטיבי ולא שתיקה כדבר פסיבי. </w:t>
      </w:r>
    </w:p>
    <w:p w:rsidR="002875D3" w:rsidRPr="002875D3" w:rsidRDefault="008F4997" w:rsidP="002875D3">
      <w:pPr>
        <w:spacing w:line="360" w:lineRule="auto"/>
        <w:rPr>
          <w:sz w:val="24"/>
          <w:szCs w:val="24"/>
          <w:rtl/>
        </w:rPr>
      </w:pPr>
      <w:r>
        <w:rPr>
          <w:rFonts w:hint="cs"/>
          <w:sz w:val="24"/>
          <w:szCs w:val="24"/>
          <w:rtl/>
        </w:rPr>
        <w:t>דעתם של חז"ל בנוגע לשתיקה</w:t>
      </w:r>
      <w:r w:rsidR="002875D3">
        <w:rPr>
          <w:rFonts w:hint="cs"/>
          <w:sz w:val="24"/>
          <w:szCs w:val="24"/>
          <w:rtl/>
        </w:rPr>
        <w:t xml:space="preserve"> היא שונה ממה שהיינו מצפים,</w:t>
      </w:r>
      <w:r w:rsidR="001A6CC2">
        <w:rPr>
          <w:rFonts w:hint="cs"/>
          <w:sz w:val="24"/>
          <w:szCs w:val="24"/>
          <w:rtl/>
        </w:rPr>
        <w:t xml:space="preserve">השתיקה </w:t>
      </w:r>
      <w:r w:rsidR="002875D3">
        <w:rPr>
          <w:rFonts w:hint="cs"/>
          <w:sz w:val="24"/>
          <w:szCs w:val="24"/>
          <w:rtl/>
        </w:rPr>
        <w:t>היא אינה שלילית כדעת תם שאינו יודע דבר.  חז"ל מאוד מעריכים את השתיקה ורואים בה מעלה גדולה:</w:t>
      </w:r>
    </w:p>
    <w:p w:rsidR="002875D3" w:rsidRPr="002875D3" w:rsidRDefault="002875D3" w:rsidP="002875D3">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r w:rsidRPr="002875D3">
        <w:rPr>
          <w:rFonts w:ascii="Arial" w:eastAsia="Times New Roman" w:hAnsi="Arial" w:cs="Arial"/>
          <w:color w:val="222222"/>
          <w:sz w:val="21"/>
          <w:szCs w:val="21"/>
          <w:rtl/>
        </w:rPr>
        <w:t>סייג לחוכמה – שתיקה</w:t>
      </w:r>
      <w:r w:rsidRPr="002875D3">
        <w:rPr>
          <w:rFonts w:ascii="Arial" w:eastAsia="Times New Roman" w:hAnsi="Arial" w:cs="Arial"/>
          <w:color w:val="222222"/>
          <w:sz w:val="21"/>
          <w:szCs w:val="21"/>
        </w:rPr>
        <w:t>." ~ </w:t>
      </w:r>
      <w:hyperlink r:id="rId5" w:tooltip="פרקי אבות" w:history="1">
        <w:r w:rsidRPr="002875D3">
          <w:rPr>
            <w:rFonts w:ascii="Arial" w:eastAsia="Times New Roman" w:hAnsi="Arial" w:cs="Arial"/>
            <w:color w:val="5A3696"/>
            <w:sz w:val="21"/>
            <w:szCs w:val="21"/>
            <w:rtl/>
          </w:rPr>
          <w:t>פרקי אבות</w:t>
        </w:r>
      </w:hyperlink>
      <w:r w:rsidRPr="002875D3">
        <w:rPr>
          <w:rFonts w:ascii="Arial" w:eastAsia="Times New Roman" w:hAnsi="Arial" w:cs="Arial"/>
          <w:color w:val="222222"/>
          <w:sz w:val="21"/>
          <w:szCs w:val="21"/>
        </w:rPr>
        <w:t>, </w:t>
      </w:r>
      <w:hyperlink r:id="rId6" w:tooltip="s:משנה אבות ג יג" w:history="1">
        <w:r w:rsidRPr="002875D3">
          <w:rPr>
            <w:rFonts w:ascii="Arial" w:eastAsia="Times New Roman" w:hAnsi="Arial" w:cs="Arial"/>
            <w:color w:val="663366"/>
            <w:sz w:val="21"/>
            <w:szCs w:val="21"/>
            <w:rtl/>
          </w:rPr>
          <w:t>פרק ג', משנה י"ג</w:t>
        </w:r>
      </w:hyperlink>
    </w:p>
    <w:p w:rsidR="002875D3" w:rsidRPr="002875D3" w:rsidRDefault="002875D3" w:rsidP="002875D3">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r w:rsidRPr="002875D3">
        <w:rPr>
          <w:rFonts w:ascii="Arial" w:eastAsia="Times New Roman" w:hAnsi="Arial" w:cs="Arial"/>
          <w:color w:val="222222"/>
          <w:sz w:val="21"/>
          <w:szCs w:val="21"/>
          <w:rtl/>
        </w:rPr>
        <w:t>אֱמֹר מְעַט וַעֲשֵׂה הַרְבֵּה</w:t>
      </w:r>
      <w:r w:rsidRPr="002875D3">
        <w:rPr>
          <w:rFonts w:ascii="Arial" w:eastAsia="Times New Roman" w:hAnsi="Arial" w:cs="Arial"/>
          <w:color w:val="222222"/>
          <w:sz w:val="21"/>
          <w:szCs w:val="21"/>
        </w:rPr>
        <w:t>." ~ </w:t>
      </w:r>
      <w:hyperlink r:id="rId7" w:tooltip="מסכת אבות" w:history="1">
        <w:r w:rsidRPr="002875D3">
          <w:rPr>
            <w:rFonts w:ascii="Arial" w:eastAsia="Times New Roman" w:hAnsi="Arial" w:cs="Arial"/>
            <w:color w:val="5A3696"/>
            <w:sz w:val="21"/>
            <w:szCs w:val="21"/>
            <w:rtl/>
          </w:rPr>
          <w:t>מסכת אבות</w:t>
        </w:r>
      </w:hyperlink>
      <w:r w:rsidRPr="002875D3">
        <w:rPr>
          <w:rFonts w:ascii="Arial" w:eastAsia="Times New Roman" w:hAnsi="Arial" w:cs="Arial"/>
          <w:color w:val="222222"/>
          <w:sz w:val="21"/>
          <w:szCs w:val="21"/>
        </w:rPr>
        <w:t xml:space="preserve">, </w:t>
      </w:r>
      <w:r w:rsidRPr="002875D3">
        <w:rPr>
          <w:rFonts w:ascii="Arial" w:eastAsia="Times New Roman" w:hAnsi="Arial" w:cs="Arial"/>
          <w:color w:val="222222"/>
          <w:sz w:val="21"/>
          <w:szCs w:val="21"/>
          <w:rtl/>
        </w:rPr>
        <w:t>א', ט"ו</w:t>
      </w:r>
    </w:p>
    <w:p w:rsidR="002875D3" w:rsidRPr="002875D3" w:rsidRDefault="002875D3" w:rsidP="002875D3">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r w:rsidRPr="002875D3">
        <w:rPr>
          <w:rFonts w:ascii="Arial" w:eastAsia="Times New Roman" w:hAnsi="Arial" w:cs="Arial"/>
          <w:color w:val="222222"/>
          <w:sz w:val="21"/>
          <w:szCs w:val="21"/>
          <w:rtl/>
        </w:rPr>
        <w:t>כל ימי גדלתי בין החכמים ולא מצאתי לגוף טוב אלא שתיקה". ~ משנה מסכת אבות, פרק א, משנה יז</w:t>
      </w:r>
    </w:p>
    <w:p w:rsidR="002875D3" w:rsidRPr="002875D3" w:rsidRDefault="002875D3" w:rsidP="00304097">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hyperlink r:id="rId8" w:tooltip="wikt:יפה שתיקה לחכמים קל וחמר לטפשים" w:history="1">
        <w:r w:rsidRPr="002875D3">
          <w:rPr>
            <w:rFonts w:ascii="Arial" w:eastAsia="Times New Roman" w:hAnsi="Arial" w:cs="Arial"/>
            <w:color w:val="663366"/>
            <w:sz w:val="21"/>
            <w:szCs w:val="21"/>
            <w:rtl/>
          </w:rPr>
          <w:t>יָפָה שְׁתִיקָה לַחֲכָמִים, קַל וָחומֶר לַטִיּפְּשִׁים</w:t>
        </w:r>
      </w:hyperlink>
      <w:r w:rsidRPr="002875D3">
        <w:rPr>
          <w:rFonts w:ascii="Arial" w:eastAsia="Times New Roman" w:hAnsi="Arial" w:cs="Arial"/>
          <w:color w:val="222222"/>
          <w:sz w:val="21"/>
          <w:szCs w:val="21"/>
        </w:rPr>
        <w:t>." ~ </w:t>
      </w:r>
      <w:hyperlink r:id="rId9" w:tooltip="מסכת פסחים" w:history="1">
        <w:r w:rsidRPr="002875D3">
          <w:rPr>
            <w:rFonts w:ascii="Arial" w:eastAsia="Times New Roman" w:hAnsi="Arial" w:cs="Arial"/>
            <w:color w:val="5A3696"/>
            <w:sz w:val="21"/>
            <w:szCs w:val="21"/>
            <w:rtl/>
          </w:rPr>
          <w:t>מסכת פסחים</w:t>
        </w:r>
      </w:hyperlink>
      <w:r w:rsidRPr="002875D3">
        <w:rPr>
          <w:rFonts w:ascii="Arial" w:eastAsia="Times New Roman" w:hAnsi="Arial" w:cs="Arial"/>
          <w:color w:val="222222"/>
          <w:sz w:val="21"/>
          <w:szCs w:val="21"/>
        </w:rPr>
        <w:t xml:space="preserve">, </w:t>
      </w:r>
      <w:r w:rsidRPr="002875D3">
        <w:rPr>
          <w:rFonts w:ascii="Arial" w:eastAsia="Times New Roman" w:hAnsi="Arial" w:cs="Arial"/>
          <w:color w:val="222222"/>
          <w:sz w:val="21"/>
          <w:szCs w:val="21"/>
          <w:rtl/>
        </w:rPr>
        <w:t>פרק ט', דף צ"ט, ע"א</w:t>
      </w:r>
      <w:r w:rsidRPr="002875D3">
        <w:rPr>
          <w:rFonts w:ascii="Arial" w:eastAsia="Times New Roman" w:hAnsi="Arial" w:cs="Arial"/>
          <w:color w:val="222222"/>
          <w:sz w:val="21"/>
          <w:szCs w:val="21"/>
        </w:rPr>
        <w:t xml:space="preserve"> (</w:t>
      </w:r>
      <w:hyperlink r:id="rId10" w:history="1">
        <w:r w:rsidRPr="002875D3">
          <w:rPr>
            <w:rFonts w:ascii="Arial" w:eastAsia="Times New Roman" w:hAnsi="Arial" w:cs="Arial"/>
            <w:color w:val="663366"/>
            <w:sz w:val="21"/>
            <w:szCs w:val="21"/>
            <w:rtl/>
          </w:rPr>
          <w:t>מסכת דרך ארץ זוטא, פרק שביעי</w:t>
        </w:r>
      </w:hyperlink>
      <w:r w:rsidRPr="002875D3">
        <w:rPr>
          <w:rFonts w:ascii="Arial" w:eastAsia="Times New Roman" w:hAnsi="Arial" w:cs="Arial"/>
          <w:color w:val="222222"/>
          <w:sz w:val="21"/>
          <w:szCs w:val="21"/>
        </w:rPr>
        <w:t>)</w:t>
      </w:r>
    </w:p>
    <w:p w:rsidR="002875D3" w:rsidRPr="002875D3" w:rsidRDefault="002875D3" w:rsidP="004D505D">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r w:rsidRPr="002875D3">
        <w:rPr>
          <w:rFonts w:ascii="Arial" w:eastAsia="Times New Roman" w:hAnsi="Arial" w:cs="Arial"/>
          <w:color w:val="222222"/>
          <w:sz w:val="21"/>
          <w:szCs w:val="21"/>
          <w:rtl/>
        </w:rPr>
        <w:t>מִלָּה בְּסֶלַע, מַשְׁתּוֹקָא בִּתְרֵין</w:t>
      </w:r>
      <w:r w:rsidRPr="002875D3">
        <w:rPr>
          <w:rFonts w:ascii="Arial" w:eastAsia="Times New Roman" w:hAnsi="Arial" w:cs="Arial"/>
          <w:color w:val="222222"/>
          <w:sz w:val="21"/>
          <w:szCs w:val="21"/>
        </w:rPr>
        <w:t>." ~ </w:t>
      </w:r>
      <w:hyperlink r:id="rId11" w:tooltip="s:מגילה יח א" w:history="1">
        <w:r w:rsidRPr="00BB1150">
          <w:rPr>
            <w:rFonts w:ascii="Arial" w:eastAsia="Times New Roman" w:hAnsi="Arial" w:cs="Arial"/>
            <w:color w:val="663366"/>
            <w:sz w:val="21"/>
            <w:szCs w:val="21"/>
            <w:rtl/>
          </w:rPr>
          <w:t>מסכת מגילה, י"ח, א</w:t>
        </w:r>
        <w:r w:rsidRPr="00BB1150">
          <w:rPr>
            <w:rFonts w:ascii="Arial" w:eastAsia="Times New Roman" w:hAnsi="Arial" w:cs="Arial"/>
            <w:color w:val="663366"/>
            <w:sz w:val="21"/>
            <w:szCs w:val="21"/>
          </w:rPr>
          <w:t>'</w:t>
        </w:r>
      </w:hyperlink>
    </w:p>
    <w:p w:rsidR="002875D3" w:rsidRPr="002875D3" w:rsidRDefault="002875D3" w:rsidP="002875D3">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r w:rsidRPr="002875D3">
        <w:rPr>
          <w:rFonts w:ascii="Arial" w:eastAsia="Times New Roman" w:hAnsi="Arial" w:cs="Arial"/>
          <w:color w:val="222222"/>
          <w:sz w:val="21"/>
          <w:szCs w:val="21"/>
          <w:rtl/>
        </w:rPr>
        <w:t>שתיקה כהודאה." ~ תלמוד בבלי, בבא מציעא, דף לז, עמוד ב</w:t>
      </w:r>
    </w:p>
    <w:p w:rsidR="002875D3" w:rsidRPr="002875D3" w:rsidRDefault="002875D3" w:rsidP="002875D3">
      <w:pPr>
        <w:numPr>
          <w:ilvl w:val="0"/>
          <w:numId w:val="1"/>
        </w:numPr>
        <w:shd w:val="clear" w:color="auto" w:fill="FFFFFF"/>
        <w:spacing w:before="100" w:beforeAutospacing="1" w:after="24" w:line="240" w:lineRule="auto"/>
        <w:ind w:left="0" w:right="384"/>
        <w:rPr>
          <w:rFonts w:ascii="Arial" w:eastAsia="Times New Roman" w:hAnsi="Arial" w:cs="Arial"/>
          <w:color w:val="222222"/>
          <w:sz w:val="21"/>
          <w:szCs w:val="21"/>
        </w:rPr>
      </w:pPr>
      <w:r w:rsidRPr="002875D3">
        <w:rPr>
          <w:rFonts w:ascii="Arial" w:eastAsia="Times New Roman" w:hAnsi="Arial" w:cs="Arial"/>
          <w:color w:val="222222"/>
          <w:sz w:val="21"/>
          <w:szCs w:val="21"/>
        </w:rPr>
        <w:t>"</w:t>
      </w:r>
      <w:r w:rsidRPr="002875D3">
        <w:rPr>
          <w:rFonts w:ascii="Arial" w:eastAsia="Times New Roman" w:hAnsi="Arial" w:cs="Arial"/>
          <w:color w:val="222222"/>
          <w:sz w:val="21"/>
          <w:szCs w:val="21"/>
          <w:rtl/>
        </w:rPr>
        <w:t>כמה גדולה שתיקה שהרי אהרן קבל שכר עליה." ~ פסיקתא זוטרתא, ויקרא, פרשת שמיני, דף כ"ז, עמוד ב</w:t>
      </w:r>
      <w:r w:rsidRPr="002875D3">
        <w:rPr>
          <w:rFonts w:ascii="Arial" w:eastAsia="Times New Roman" w:hAnsi="Arial" w:cs="Arial"/>
          <w:color w:val="222222"/>
          <w:sz w:val="21"/>
          <w:szCs w:val="21"/>
        </w:rPr>
        <w:t>'</w:t>
      </w:r>
    </w:p>
    <w:p w:rsidR="002875D3" w:rsidRDefault="002875D3" w:rsidP="002875D3">
      <w:pPr>
        <w:spacing w:line="360" w:lineRule="auto"/>
        <w:rPr>
          <w:sz w:val="24"/>
          <w:szCs w:val="24"/>
          <w:rtl/>
        </w:rPr>
      </w:pPr>
    </w:p>
    <w:p w:rsidR="002875D3" w:rsidRDefault="002875D3" w:rsidP="002875D3">
      <w:pPr>
        <w:spacing w:line="360" w:lineRule="auto"/>
        <w:rPr>
          <w:sz w:val="24"/>
          <w:szCs w:val="24"/>
          <w:rtl/>
        </w:rPr>
      </w:pPr>
      <w:r>
        <w:rPr>
          <w:rFonts w:hint="cs"/>
          <w:sz w:val="24"/>
          <w:szCs w:val="24"/>
          <w:rtl/>
        </w:rPr>
        <w:t xml:space="preserve">דווקא השתיקה שהיא אינה אמירה חד משמעית כלפי דבר, נראה בדברי חז"ל כפעולה המביאה חכמה, ומעלה גדולה לתלמידי החכמים. </w:t>
      </w:r>
    </w:p>
    <w:p w:rsidR="002875D3" w:rsidRDefault="002875D3" w:rsidP="002875D3">
      <w:pPr>
        <w:spacing w:line="360" w:lineRule="auto"/>
        <w:rPr>
          <w:sz w:val="24"/>
          <w:szCs w:val="24"/>
          <w:rtl/>
        </w:rPr>
      </w:pPr>
      <w:r>
        <w:rPr>
          <w:rFonts w:hint="cs"/>
          <w:sz w:val="24"/>
          <w:szCs w:val="24"/>
          <w:rtl/>
        </w:rPr>
        <w:t>יש משהו ש</w:t>
      </w:r>
      <w:r w:rsidR="00036EAC">
        <w:rPr>
          <w:rFonts w:hint="cs"/>
          <w:sz w:val="24"/>
          <w:szCs w:val="24"/>
          <w:rtl/>
        </w:rPr>
        <w:t>ונה בדרך חייהם של איש מאמין משאר בני אדם.</w:t>
      </w:r>
      <w:r>
        <w:rPr>
          <w:rFonts w:hint="cs"/>
          <w:sz w:val="24"/>
          <w:szCs w:val="24"/>
          <w:rtl/>
        </w:rPr>
        <w:t xml:space="preserve"> אם סופרטאי מצטיין אינו רץ/ קופץ/ שוחה וכו'... אינו עושה את הפעולה שאליה נועד, הוא אינו סופרטאי טוב. אם אמן לא יוצר/ מפסל/שר וכו'... הוא אינו אומן טוב כי הוא אינו מוציא לפעול את הכישרון של אומנות. לעומתם בכך שתלמידי החכמים שותקים הם מבצעים את עבודתם </w:t>
      </w:r>
      <w:r w:rsidR="00036EAC">
        <w:rPr>
          <w:rFonts w:hint="cs"/>
          <w:sz w:val="24"/>
          <w:szCs w:val="24"/>
          <w:rtl/>
        </w:rPr>
        <w:t>לפי חז"ל בצורה טובה אף יותר.</w:t>
      </w:r>
    </w:p>
    <w:p w:rsidR="00BB1150" w:rsidRDefault="00036EAC" w:rsidP="002875D3">
      <w:pPr>
        <w:spacing w:line="360" w:lineRule="auto"/>
        <w:rPr>
          <w:sz w:val="24"/>
          <w:szCs w:val="24"/>
          <w:rtl/>
        </w:rPr>
      </w:pPr>
      <w:r>
        <w:rPr>
          <w:rFonts w:hint="cs"/>
          <w:sz w:val="24"/>
          <w:szCs w:val="24"/>
          <w:rtl/>
        </w:rPr>
        <w:t xml:space="preserve">לפי עניות דעתי הסיפור </w:t>
      </w:r>
      <w:r w:rsidR="00BB1150">
        <w:rPr>
          <w:rFonts w:hint="cs"/>
          <w:sz w:val="24"/>
          <w:szCs w:val="24"/>
          <w:rtl/>
        </w:rPr>
        <w:t xml:space="preserve">מלמד אותנו עוד דבר על שתיקה, שתיקתו של רבי יוסי לנוכח הדעות האחרות שמסביבו אינם רק להיות בשקט. שתיקתו נועדה לשמוע יותר טוב את כל מה שקורה סביבו. בדומה לאמירה של אלוהים למשה בסיפור... "שתוק כך עלתה במחשה </w:t>
      </w:r>
      <w:r w:rsidR="00BB1150">
        <w:rPr>
          <w:rFonts w:hint="cs"/>
          <w:sz w:val="24"/>
          <w:szCs w:val="24"/>
          <w:rtl/>
        </w:rPr>
        <w:lastRenderedPageBreak/>
        <w:t>לפני", זה לא שאלוהים נותן ביקורת למשה, אלוהים מפנה את צומת הלב למשה כך שיוכל להקשיב יותר טוב. השתיקה היא אמצעי להקשבה טובה יותר.</w:t>
      </w:r>
    </w:p>
    <w:p w:rsidR="00036EAC" w:rsidRDefault="00BB1150" w:rsidP="002875D3">
      <w:pPr>
        <w:spacing w:line="360" w:lineRule="auto"/>
        <w:rPr>
          <w:sz w:val="24"/>
          <w:szCs w:val="24"/>
          <w:rtl/>
        </w:rPr>
      </w:pPr>
      <w:r>
        <w:rPr>
          <w:rFonts w:hint="cs"/>
          <w:sz w:val="24"/>
          <w:szCs w:val="24"/>
          <w:rtl/>
        </w:rPr>
        <w:t xml:space="preserve">אם דעותהם של תלמידי החכמים משתקפים בקהלים גדולים העומדים מאוחריהם. ברור מה עשו הקהל של רבי יהודה, </w:t>
      </w:r>
      <w:r w:rsidR="00A32BC6">
        <w:rPr>
          <w:rFonts w:hint="cs"/>
          <w:sz w:val="24"/>
          <w:szCs w:val="24"/>
          <w:rtl/>
        </w:rPr>
        <w:t xml:space="preserve">התחברו לרומאים. הקהל של רבי שמעון, החליט למרוד ברומאים. מה עשו תלמידי רבי יוסי? </w:t>
      </w:r>
    </w:p>
    <w:p w:rsidR="00A32BC6" w:rsidRDefault="00A32BC6" w:rsidP="002875D3">
      <w:pPr>
        <w:spacing w:line="360" w:lineRule="auto"/>
        <w:rPr>
          <w:sz w:val="24"/>
          <w:szCs w:val="24"/>
          <w:rtl/>
        </w:rPr>
      </w:pPr>
      <w:r>
        <w:rPr>
          <w:rFonts w:hint="cs"/>
          <w:sz w:val="24"/>
          <w:szCs w:val="24"/>
          <w:rtl/>
        </w:rPr>
        <w:t>לפי עניות דעתי הקהל של רבי יוסי נהג כמותו, שתק. הקהל של רבי יוסי לא פעל מהר ובצורה חד משמעית, הקהל של רבי יוסי חיכה לראות מה יוליד יום, חיכה לראות האם באמת לאורך זמן הרומאים יהיו לטובתינו או נגדינו.</w:t>
      </w:r>
    </w:p>
    <w:p w:rsidR="001A6CC2" w:rsidRDefault="001A6CC2" w:rsidP="002875D3">
      <w:pPr>
        <w:spacing w:line="360" w:lineRule="auto"/>
        <w:rPr>
          <w:sz w:val="24"/>
          <w:szCs w:val="24"/>
          <w:rtl/>
        </w:rPr>
      </w:pPr>
      <w:r>
        <w:rPr>
          <w:rFonts w:hint="cs"/>
          <w:sz w:val="24"/>
          <w:szCs w:val="24"/>
          <w:rtl/>
        </w:rPr>
        <w:t xml:space="preserve">השתיקה היא פעולה אקטיבית הגוררת התבוננות מעמיקה בדברים, השתיקה גורמת לאדם להתבונן על מהלכים ארוכים, ולאו דווקא להחליט החלטות פזיזות. </w:t>
      </w:r>
    </w:p>
    <w:p w:rsidR="001A6CC2" w:rsidRDefault="001A6CC2" w:rsidP="002875D3">
      <w:pPr>
        <w:spacing w:line="360" w:lineRule="auto"/>
        <w:rPr>
          <w:sz w:val="24"/>
          <w:szCs w:val="24"/>
          <w:rtl/>
        </w:rPr>
      </w:pPr>
      <w:r>
        <w:rPr>
          <w:rFonts w:hint="cs"/>
          <w:sz w:val="24"/>
          <w:szCs w:val="24"/>
          <w:rtl/>
        </w:rPr>
        <w:t>חשוב לציין שאלו השותקים כנראה לא יעשו את המהפכות הגדולות והרדיקליות ביותר, אלו ששותקים צריכים לבחון את המצב לאורך תקופת זמן ורק לאחר מכן להחליט מה לעשות בנידון. הבחינה שלהם תתפרש על ידי המהפכנים כבורגנות מקובעת ועל ידי השמרנים כחוסר רצינות בעצם הבדיקה והבחינה של הדברים.</w:t>
      </w:r>
    </w:p>
    <w:p w:rsidR="00CB5877" w:rsidRDefault="00CB5877" w:rsidP="002875D3">
      <w:pPr>
        <w:spacing w:line="360" w:lineRule="auto"/>
        <w:rPr>
          <w:rFonts w:hint="cs"/>
          <w:sz w:val="24"/>
          <w:szCs w:val="24"/>
          <w:rtl/>
        </w:rPr>
      </w:pPr>
      <w:r>
        <w:rPr>
          <w:rFonts w:hint="cs"/>
          <w:sz w:val="24"/>
          <w:szCs w:val="24"/>
          <w:rtl/>
        </w:rPr>
        <w:t>אני מזהה בתנועה המסורתית תנועה של שותקים- תנועה בה לוקח זמן לבחון דברים לעומק ולאורך זמן. זה היה המצב כאשר עלתה שאלת הסמכת נשים לרבות, היחס לתנועת הלהט"ב. זה לא אומר שתנועת השותקים תמיד תגרר אחרי המהפכנים, השותקים יבחנו את המצב ויראו האם ההשלכות של מהפכה זו או אחרת מתגלה כדבר חיובי או שלילי.</w:t>
      </w:r>
    </w:p>
    <w:p w:rsidR="00CB5877" w:rsidRDefault="00CB5877" w:rsidP="002875D3">
      <w:pPr>
        <w:spacing w:line="360" w:lineRule="auto"/>
        <w:rPr>
          <w:sz w:val="24"/>
          <w:szCs w:val="24"/>
          <w:rtl/>
        </w:rPr>
      </w:pPr>
    </w:p>
    <w:p w:rsidR="00CE47DF" w:rsidRDefault="00CE47DF" w:rsidP="00CB5877">
      <w:pPr>
        <w:spacing w:line="360" w:lineRule="auto"/>
        <w:rPr>
          <w:sz w:val="24"/>
          <w:szCs w:val="24"/>
          <w:rtl/>
        </w:rPr>
      </w:pPr>
      <w:r w:rsidRPr="00CE47DF">
        <w:rPr>
          <w:rFonts w:hint="cs"/>
          <w:sz w:val="24"/>
          <w:szCs w:val="24"/>
          <w:rtl/>
        </w:rPr>
        <w:t xml:space="preserve">דבר מעניין הוא בנוגע לפי מי פוסקים הלכה מתוך תלמידי </w:t>
      </w:r>
      <w:r w:rsidR="00CB5877">
        <w:rPr>
          <w:rFonts w:hint="cs"/>
          <w:sz w:val="24"/>
          <w:szCs w:val="24"/>
          <w:rtl/>
        </w:rPr>
        <w:t>ה</w:t>
      </w:r>
      <w:r w:rsidRPr="00CE47DF">
        <w:rPr>
          <w:rFonts w:hint="cs"/>
          <w:sz w:val="24"/>
          <w:szCs w:val="24"/>
          <w:rtl/>
        </w:rPr>
        <w:t xml:space="preserve">חכמים </w:t>
      </w:r>
      <w:r w:rsidR="00CB5877">
        <w:rPr>
          <w:rFonts w:hint="cs"/>
          <w:sz w:val="24"/>
          <w:szCs w:val="24"/>
          <w:rtl/>
        </w:rPr>
        <w:t>המופעים בגמרא אותה הבאנו לעיל</w:t>
      </w:r>
      <w:r w:rsidRPr="00CE47DF">
        <w:rPr>
          <w:rFonts w:hint="cs"/>
          <w:sz w:val="24"/>
          <w:szCs w:val="24"/>
          <w:rtl/>
        </w:rPr>
        <w:t>. ב</w:t>
      </w:r>
      <w:hyperlink r:id="rId12" w:tooltip="תלמוד בבלי" w:history="1">
        <w:r w:rsidRPr="00CE47DF">
          <w:rPr>
            <w:rStyle w:val="Hyperlink"/>
            <w:rFonts w:ascii="Arial" w:hAnsi="Arial" w:cs="Arial"/>
            <w:color w:val="5A3696"/>
            <w:sz w:val="24"/>
            <w:szCs w:val="24"/>
            <w:u w:val="none"/>
            <w:shd w:val="clear" w:color="auto" w:fill="EAF3FF"/>
            <w:rtl/>
          </w:rPr>
          <w:t xml:space="preserve">תלמוד </w:t>
        </w:r>
        <w:r w:rsidRPr="00CE47DF">
          <w:rPr>
            <w:rStyle w:val="Hyperlink"/>
            <w:rFonts w:ascii="Arial" w:hAnsi="Arial" w:cs="Arial" w:hint="cs"/>
            <w:color w:val="5A3696"/>
            <w:sz w:val="24"/>
            <w:szCs w:val="24"/>
            <w:u w:val="none"/>
            <w:shd w:val="clear" w:color="auto" w:fill="EAF3FF"/>
            <w:rtl/>
          </w:rPr>
          <w:t>ה</w:t>
        </w:r>
        <w:r w:rsidRPr="00CE47DF">
          <w:rPr>
            <w:rStyle w:val="Hyperlink"/>
            <w:rFonts w:ascii="Arial" w:hAnsi="Arial" w:cs="Arial"/>
            <w:color w:val="5A3696"/>
            <w:sz w:val="24"/>
            <w:szCs w:val="24"/>
            <w:u w:val="none"/>
            <w:shd w:val="clear" w:color="auto" w:fill="EAF3FF"/>
            <w:rtl/>
          </w:rPr>
          <w:t>בבלי</w:t>
        </w:r>
      </w:hyperlink>
      <w:r w:rsidRPr="00CE47DF">
        <w:rPr>
          <w:rFonts w:ascii="Arial" w:hAnsi="Arial" w:cs="Arial"/>
          <w:color w:val="222222"/>
          <w:sz w:val="24"/>
          <w:szCs w:val="24"/>
          <w:shd w:val="clear" w:color="auto" w:fill="EAF3FF"/>
        </w:rPr>
        <w:t>, </w:t>
      </w:r>
      <w:hyperlink r:id="rId13" w:tooltip="מסכת ערובין" w:history="1">
        <w:r w:rsidRPr="00CE47DF">
          <w:rPr>
            <w:rStyle w:val="Hyperlink"/>
            <w:rFonts w:ascii="Arial" w:hAnsi="Arial" w:cs="Arial"/>
            <w:color w:val="5A3696"/>
            <w:sz w:val="24"/>
            <w:szCs w:val="24"/>
            <w:u w:val="none"/>
            <w:shd w:val="clear" w:color="auto" w:fill="EAF3FF"/>
            <w:rtl/>
          </w:rPr>
          <w:t>מסכת ערובין</w:t>
        </w:r>
      </w:hyperlink>
      <w:r w:rsidRPr="00CE47DF">
        <w:rPr>
          <w:rFonts w:ascii="Arial" w:hAnsi="Arial" w:cs="Arial"/>
          <w:color w:val="222222"/>
          <w:sz w:val="24"/>
          <w:szCs w:val="24"/>
          <w:shd w:val="clear" w:color="auto" w:fill="EAF3FF"/>
        </w:rPr>
        <w:t>, </w:t>
      </w:r>
      <w:hyperlink r:id="rId14" w:tooltip="s:ערובין מו ב" w:history="1">
        <w:r w:rsidRPr="00CE47DF">
          <w:rPr>
            <w:rStyle w:val="Hyperlink"/>
            <w:rFonts w:ascii="Arial" w:hAnsi="Arial" w:cs="Arial"/>
            <w:color w:val="663366"/>
            <w:sz w:val="24"/>
            <w:szCs w:val="24"/>
            <w:u w:val="none"/>
            <w:shd w:val="clear" w:color="auto" w:fill="EAF3FF"/>
            <w:rtl/>
          </w:rPr>
          <w:t>דף מ"ו, עמוד ב</w:t>
        </w:r>
        <w:r w:rsidRPr="00CE47DF">
          <w:rPr>
            <w:rStyle w:val="Hyperlink"/>
            <w:rFonts w:ascii="Arial" w:hAnsi="Arial" w:cs="Arial"/>
            <w:color w:val="663366"/>
            <w:sz w:val="24"/>
            <w:szCs w:val="24"/>
            <w:u w:val="none"/>
            <w:shd w:val="clear" w:color="auto" w:fill="EAF3FF"/>
          </w:rPr>
          <w:t>'</w:t>
        </w:r>
      </w:hyperlink>
      <w:r w:rsidRPr="00CE47DF">
        <w:rPr>
          <w:rFonts w:ascii="Arial" w:hAnsi="Arial" w:cs="Arial"/>
          <w:color w:val="222222"/>
          <w:sz w:val="24"/>
          <w:szCs w:val="24"/>
          <w:shd w:val="clear" w:color="auto" w:fill="FFFFFF"/>
        </w:rPr>
        <w:t> </w:t>
      </w:r>
      <w:r>
        <w:rPr>
          <w:rFonts w:ascii="Arial" w:hAnsi="Arial" w:cs="Arial" w:hint="cs"/>
          <w:color w:val="222222"/>
          <w:sz w:val="24"/>
          <w:szCs w:val="24"/>
          <w:shd w:val="clear" w:color="auto" w:fill="FFFFFF"/>
          <w:rtl/>
        </w:rPr>
        <w:t xml:space="preserve"> כתוב על רבי יוחנן ש</w:t>
      </w:r>
      <w:r w:rsidRPr="00CE47DF">
        <w:rPr>
          <w:rFonts w:ascii="Arial" w:hAnsi="Arial" w:cs="Arial"/>
          <w:color w:val="222222"/>
          <w:sz w:val="24"/>
          <w:szCs w:val="24"/>
          <w:shd w:val="clear" w:color="auto" w:fill="FFFFFF"/>
          <w:rtl/>
        </w:rPr>
        <w:t>הכריע שכל מקום שנחלקו רבי יהודה ורבי מאיר או רבי יהו</w:t>
      </w:r>
      <w:r w:rsidR="001D4074">
        <w:rPr>
          <w:rFonts w:ascii="Arial" w:hAnsi="Arial" w:cs="Arial"/>
          <w:color w:val="222222"/>
          <w:sz w:val="24"/>
          <w:szCs w:val="24"/>
          <w:shd w:val="clear" w:color="auto" w:fill="FFFFFF"/>
          <w:rtl/>
        </w:rPr>
        <w:t>דה ורבי שמעון - הלכה כרבי יהודה</w:t>
      </w:r>
      <w:r w:rsidR="001D4074">
        <w:rPr>
          <w:rFonts w:ascii="Arial" w:hAnsi="Arial" w:cs="Arial" w:hint="cs"/>
          <w:color w:val="222222"/>
          <w:sz w:val="24"/>
          <w:szCs w:val="24"/>
          <w:shd w:val="clear" w:color="auto" w:fill="FFFFFF"/>
          <w:rtl/>
        </w:rPr>
        <w:t>,</w:t>
      </w:r>
      <w:r w:rsidRPr="00CE47DF">
        <w:rPr>
          <w:rFonts w:ascii="Arial" w:hAnsi="Arial" w:cs="Arial"/>
          <w:color w:val="222222"/>
          <w:sz w:val="24"/>
          <w:szCs w:val="24"/>
          <w:shd w:val="clear" w:color="auto" w:fill="FFFFFF"/>
          <w:rtl/>
        </w:rPr>
        <w:t xml:space="preserve"> במקום שנחלקו רב</w:t>
      </w:r>
      <w:bookmarkStart w:id="0" w:name="_GoBack"/>
      <w:bookmarkEnd w:id="0"/>
      <w:r w:rsidRPr="00CE47DF">
        <w:rPr>
          <w:rFonts w:ascii="Arial" w:hAnsi="Arial" w:cs="Arial"/>
          <w:color w:val="222222"/>
          <w:sz w:val="24"/>
          <w:szCs w:val="24"/>
          <w:shd w:val="clear" w:color="auto" w:fill="FFFFFF"/>
          <w:rtl/>
        </w:rPr>
        <w:t>י יהודה ורבי יוסי - הלכה כרבי יוסי</w:t>
      </w:r>
      <w:r w:rsidRPr="00CE47DF">
        <w:rPr>
          <w:rFonts w:ascii="Arial" w:hAnsi="Arial" w:cs="Arial"/>
          <w:color w:val="222222"/>
          <w:sz w:val="24"/>
          <w:szCs w:val="24"/>
          <w:shd w:val="clear" w:color="auto" w:fill="FFFFFF"/>
        </w:rPr>
        <w:t>.</w:t>
      </w:r>
      <w:r w:rsidRPr="00CE47DF">
        <w:rPr>
          <w:rFonts w:hint="cs"/>
          <w:sz w:val="24"/>
          <w:szCs w:val="24"/>
          <w:rtl/>
        </w:rPr>
        <w:t xml:space="preserve"> </w:t>
      </w:r>
      <w:r w:rsidR="001D4074">
        <w:rPr>
          <w:rFonts w:hint="cs"/>
          <w:sz w:val="24"/>
          <w:szCs w:val="24"/>
          <w:rtl/>
        </w:rPr>
        <w:t>כלומר, בכל מקום שבו דעתו של רבי יוסי עומדת אל מול דעות אחרות דעתו של רבי יוסי תתקבל להלכה.</w:t>
      </w:r>
      <w:r w:rsidR="008E5418">
        <w:rPr>
          <w:rFonts w:hint="cs"/>
          <w:sz w:val="24"/>
          <w:szCs w:val="24"/>
          <w:rtl/>
        </w:rPr>
        <w:t xml:space="preserve"> </w:t>
      </w:r>
      <w:r w:rsidR="001D4074">
        <w:rPr>
          <w:rFonts w:hint="cs"/>
          <w:sz w:val="24"/>
          <w:szCs w:val="24"/>
          <w:rtl/>
        </w:rPr>
        <w:t xml:space="preserve"> </w:t>
      </w:r>
    </w:p>
    <w:p w:rsidR="00CB5877" w:rsidRPr="00CE47DF" w:rsidRDefault="00CB5877" w:rsidP="00CB5877">
      <w:pPr>
        <w:spacing w:line="360" w:lineRule="auto"/>
        <w:rPr>
          <w:sz w:val="24"/>
          <w:szCs w:val="24"/>
          <w:rtl/>
        </w:rPr>
      </w:pPr>
      <w:r>
        <w:rPr>
          <w:rFonts w:hint="cs"/>
          <w:sz w:val="24"/>
          <w:szCs w:val="24"/>
          <w:rtl/>
        </w:rPr>
        <w:t xml:space="preserve">כשיש מחלוקת </w:t>
      </w:r>
      <w:r>
        <w:rPr>
          <w:rFonts w:hint="cs"/>
          <w:sz w:val="24"/>
          <w:szCs w:val="24"/>
          <w:rtl/>
        </w:rPr>
        <w:t xml:space="preserve">ההלכה נפסקת </w:t>
      </w:r>
      <w:r>
        <w:rPr>
          <w:rFonts w:hint="cs"/>
          <w:sz w:val="24"/>
          <w:szCs w:val="24"/>
          <w:rtl/>
        </w:rPr>
        <w:t>כשיטת השותק...</w:t>
      </w:r>
    </w:p>
    <w:p w:rsidR="002875D3" w:rsidRDefault="002875D3" w:rsidP="002875D3">
      <w:pPr>
        <w:spacing w:line="360" w:lineRule="auto"/>
        <w:rPr>
          <w:sz w:val="24"/>
          <w:szCs w:val="24"/>
          <w:rtl/>
        </w:rPr>
      </w:pPr>
    </w:p>
    <w:p w:rsidR="002875D3" w:rsidRPr="002875D3" w:rsidRDefault="002875D3" w:rsidP="002875D3">
      <w:pPr>
        <w:spacing w:line="360" w:lineRule="auto"/>
        <w:rPr>
          <w:sz w:val="24"/>
          <w:szCs w:val="24"/>
          <w:rtl/>
        </w:rPr>
      </w:pPr>
    </w:p>
    <w:p w:rsidR="008F4997" w:rsidRDefault="008F4997" w:rsidP="002875D3">
      <w:pPr>
        <w:spacing w:line="360" w:lineRule="auto"/>
        <w:rPr>
          <w:sz w:val="24"/>
          <w:szCs w:val="24"/>
          <w:rtl/>
        </w:rPr>
      </w:pPr>
      <w:r>
        <w:rPr>
          <w:rFonts w:hint="cs"/>
          <w:sz w:val="24"/>
          <w:szCs w:val="24"/>
          <w:rtl/>
        </w:rPr>
        <w:t xml:space="preserve"> </w:t>
      </w:r>
    </w:p>
    <w:p w:rsidR="00250776" w:rsidRDefault="00250776" w:rsidP="002875D3">
      <w:pPr>
        <w:spacing w:line="360" w:lineRule="auto"/>
        <w:rPr>
          <w:sz w:val="24"/>
          <w:szCs w:val="24"/>
          <w:rtl/>
        </w:rPr>
      </w:pPr>
      <w:r>
        <w:rPr>
          <w:rFonts w:hint="cs"/>
          <w:sz w:val="24"/>
          <w:szCs w:val="24"/>
          <w:rtl/>
        </w:rPr>
        <w:t xml:space="preserve">  </w:t>
      </w:r>
    </w:p>
    <w:p w:rsidR="00250776" w:rsidRDefault="00250776" w:rsidP="002875D3">
      <w:pPr>
        <w:spacing w:line="360" w:lineRule="auto"/>
        <w:rPr>
          <w:sz w:val="24"/>
          <w:szCs w:val="24"/>
          <w:rtl/>
        </w:rPr>
      </w:pPr>
    </w:p>
    <w:p w:rsidR="00250776" w:rsidRPr="00876920" w:rsidRDefault="00250776" w:rsidP="002875D3">
      <w:pPr>
        <w:spacing w:line="360" w:lineRule="auto"/>
        <w:rPr>
          <w:sz w:val="24"/>
          <w:szCs w:val="24"/>
        </w:rPr>
      </w:pPr>
    </w:p>
    <w:sectPr w:rsidR="00250776" w:rsidRPr="00876920"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7AD"/>
    <w:multiLevelType w:val="multilevel"/>
    <w:tmpl w:val="53B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20"/>
    <w:rsid w:val="00036EAC"/>
    <w:rsid w:val="001768DC"/>
    <w:rsid w:val="001A6CC2"/>
    <w:rsid w:val="001D4074"/>
    <w:rsid w:val="00250776"/>
    <w:rsid w:val="002548CC"/>
    <w:rsid w:val="002875D3"/>
    <w:rsid w:val="003D3268"/>
    <w:rsid w:val="005410E6"/>
    <w:rsid w:val="006A5B5C"/>
    <w:rsid w:val="00867209"/>
    <w:rsid w:val="00876920"/>
    <w:rsid w:val="008A41E3"/>
    <w:rsid w:val="008E5418"/>
    <w:rsid w:val="008F4997"/>
    <w:rsid w:val="00A32BC6"/>
    <w:rsid w:val="00BB1150"/>
    <w:rsid w:val="00CB5877"/>
    <w:rsid w:val="00CE47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A272-8F0F-4884-AECB-78BA6CD7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2875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5D3"/>
    <w:rPr>
      <w:rFonts w:ascii="Times New Roman" w:eastAsia="Times New Roman" w:hAnsi="Times New Roman" w:cs="Times New Roman"/>
      <w:b/>
      <w:bCs/>
      <w:sz w:val="27"/>
      <w:szCs w:val="27"/>
    </w:rPr>
  </w:style>
  <w:style w:type="character" w:customStyle="1" w:styleId="mw-headline">
    <w:name w:val="mw-headline"/>
    <w:basedOn w:val="DefaultParagraphFont"/>
    <w:rsid w:val="002875D3"/>
  </w:style>
  <w:style w:type="character" w:customStyle="1" w:styleId="mw-editsection">
    <w:name w:val="mw-editsection"/>
    <w:basedOn w:val="DefaultParagraphFont"/>
    <w:rsid w:val="002875D3"/>
  </w:style>
  <w:style w:type="character" w:customStyle="1" w:styleId="mw-editsection-bracket">
    <w:name w:val="mw-editsection-bracket"/>
    <w:basedOn w:val="DefaultParagraphFont"/>
    <w:rsid w:val="002875D3"/>
  </w:style>
  <w:style w:type="character" w:styleId="Hyperlink">
    <w:name w:val="Hyperlink"/>
    <w:basedOn w:val="DefaultParagraphFont"/>
    <w:uiPriority w:val="99"/>
    <w:semiHidden/>
    <w:unhideWhenUsed/>
    <w:rsid w:val="00287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tionary.org/wiki/%D7%99%D7%A4%D7%94_%D7%A9%D7%AA%D7%99%D7%A7%D7%94_%D7%9C%D7%97%D7%9B%D7%9E%D7%99%D7%9D_%D7%A7%D7%9C_%D7%95%D7%97%D7%9E%D7%A8_%D7%9C%D7%98%D7%A4%D7%A9%D7%99%D7%9D" TargetMode="External"/><Relationship Id="rId13" Type="http://schemas.openxmlformats.org/officeDocument/2006/relationships/hyperlink" Target="https://he.wikipedia.org/wiki/%D7%9E%D7%A1%D7%9B%D7%AA_%D7%A2%D7%A8%D7%95%D7%91%D7%99%D7%9F" TargetMode="External"/><Relationship Id="rId3" Type="http://schemas.openxmlformats.org/officeDocument/2006/relationships/settings" Target="settings.xml"/><Relationship Id="rId7" Type="http://schemas.openxmlformats.org/officeDocument/2006/relationships/hyperlink" Target="https://he.wikiquote.org/wiki/%D7%9E%D7%A1%D7%9B%D7%AA_%D7%90%D7%91%D7%95%D7%AA" TargetMode="External"/><Relationship Id="rId12" Type="http://schemas.openxmlformats.org/officeDocument/2006/relationships/hyperlink" Target="https://he.wikipedia.org/wiki/%D7%AA%D7%9C%D7%9E%D7%95%D7%93_%D7%91%D7%91%D7%9C%D7%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wikisource.org/wiki/%D7%9E%D7%A9%D7%A0%D7%94_%D7%90%D7%91%D7%95%D7%AA_%D7%92_%D7%99%D7%92" TargetMode="External"/><Relationship Id="rId11" Type="http://schemas.openxmlformats.org/officeDocument/2006/relationships/hyperlink" Target="https://he.wikisource.org/wiki/%D7%9E%D7%92%D7%99%D7%9C%D7%94_%D7%99%D7%97_%D7%90" TargetMode="External"/><Relationship Id="rId5" Type="http://schemas.openxmlformats.org/officeDocument/2006/relationships/hyperlink" Target="https://he.wikiquote.org/wiki/%D7%A4%D7%A8%D7%A7%D7%99_%D7%90%D7%91%D7%95%D7%AA" TargetMode="External"/><Relationship Id="rId15" Type="http://schemas.openxmlformats.org/officeDocument/2006/relationships/fontTable" Target="fontTable.xml"/><Relationship Id="rId10" Type="http://schemas.openxmlformats.org/officeDocument/2006/relationships/hyperlink" Target="http://www.daat.ac.il/daat/toshba/makor/zuta/7-2.htm" TargetMode="External"/><Relationship Id="rId4" Type="http://schemas.openxmlformats.org/officeDocument/2006/relationships/webSettings" Target="webSettings.xml"/><Relationship Id="rId9" Type="http://schemas.openxmlformats.org/officeDocument/2006/relationships/hyperlink" Target="https://he.wikiquote.org/wiki/%D7%9E%D7%A1%D7%9B%D7%AA_%D7%A4%D7%A1%D7%97%D7%99%D7%9D" TargetMode="External"/><Relationship Id="rId14" Type="http://schemas.openxmlformats.org/officeDocument/2006/relationships/hyperlink" Target="https://he.wikisource.org/wiki/%D7%A2%D7%A8%D7%95%D7%91%D7%99%D7%9F_%D7%9E%D7%95_%D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1240</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5</cp:revision>
  <dcterms:created xsi:type="dcterms:W3CDTF">2018-04-30T12:02:00Z</dcterms:created>
  <dcterms:modified xsi:type="dcterms:W3CDTF">2018-10-16T13:11:00Z</dcterms:modified>
</cp:coreProperties>
</file>